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60" w:type="dxa"/>
        <w:tblCellSpacing w:w="15" w:type="dxa"/>
        <w:tblInd w:w="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60"/>
      </w:tblGrid>
      <w:tr w:rsidR="006D3B14" w:rsidRPr="006D3B14" w:rsidTr="006D3B14">
        <w:trPr>
          <w:tblCellSpacing w:w="15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6D3B14" w:rsidRPr="0011087A" w:rsidRDefault="00F01127" w:rsidP="006D3B14">
            <w:pPr>
              <w:spacing w:after="0" w:line="240" w:lineRule="auto"/>
              <w:jc w:val="center"/>
              <w:outlineLvl w:val="0"/>
              <w:rPr>
                <w:rFonts w:eastAsia="Times New Roman" w:cstheme="minorHAnsi"/>
                <w:kern w:val="36"/>
                <w:sz w:val="44"/>
                <w:szCs w:val="44"/>
                <w:lang w:eastAsia="ru-RU"/>
              </w:rPr>
            </w:pPr>
            <w:r w:rsidRPr="00BB3AB5">
              <w:rPr>
                <w:rFonts w:cstheme="minorHAnsi"/>
                <w:sz w:val="44"/>
                <w:szCs w:val="44"/>
              </w:rPr>
              <w:fldChar w:fldCharType="begin"/>
            </w:r>
            <w:r w:rsidR="00B96BCB" w:rsidRPr="00BB3AB5">
              <w:rPr>
                <w:rFonts w:cstheme="minorHAnsi"/>
                <w:sz w:val="44"/>
                <w:szCs w:val="44"/>
              </w:rPr>
              <w:instrText>HYPERLINK "http://www.dl-navigator.by/tours/485-grecziya.html"</w:instrText>
            </w:r>
            <w:r w:rsidRPr="00BB3AB5">
              <w:rPr>
                <w:rFonts w:cstheme="minorHAnsi"/>
                <w:sz w:val="44"/>
                <w:szCs w:val="44"/>
              </w:rPr>
              <w:fldChar w:fldCharType="separate"/>
            </w:r>
            <w:r w:rsidR="006D3B14" w:rsidRPr="00BB3AB5">
              <w:rPr>
                <w:rFonts w:eastAsia="Times New Roman" w:cstheme="minorHAnsi"/>
                <w:kern w:val="36"/>
                <w:sz w:val="44"/>
                <w:szCs w:val="44"/>
                <w:lang w:eastAsia="ru-RU"/>
              </w:rPr>
              <w:t>Греция</w:t>
            </w:r>
            <w:proofErr w:type="gramStart"/>
            <w:r w:rsidRPr="00BB3AB5">
              <w:rPr>
                <w:rFonts w:cstheme="minorHAnsi"/>
                <w:sz w:val="44"/>
                <w:szCs w:val="44"/>
              </w:rPr>
              <w:fldChar w:fldCharType="end"/>
            </w:r>
            <w:r w:rsidR="0011087A">
              <w:rPr>
                <w:rFonts w:cstheme="minorHAnsi"/>
                <w:sz w:val="44"/>
                <w:szCs w:val="44"/>
                <w:lang w:val="en-US"/>
              </w:rPr>
              <w:t>-</w:t>
            </w:r>
            <w:proofErr w:type="gramEnd"/>
            <w:r w:rsidR="0011087A">
              <w:rPr>
                <w:rFonts w:cstheme="minorHAnsi"/>
                <w:sz w:val="44"/>
                <w:szCs w:val="44"/>
              </w:rPr>
              <w:t>Италия</w:t>
            </w:r>
          </w:p>
        </w:tc>
      </w:tr>
    </w:tbl>
    <w:p w:rsidR="006D3B14" w:rsidRPr="006D3B14" w:rsidRDefault="006D3B14" w:rsidP="006D3B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60" w:type="dxa"/>
        <w:tblCellSpacing w:w="15" w:type="dxa"/>
        <w:tblInd w:w="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60"/>
      </w:tblGrid>
      <w:tr w:rsidR="006D3B14" w:rsidRPr="006D3B14" w:rsidTr="006D3B14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D3B14" w:rsidRPr="006D3B14" w:rsidRDefault="006D3B14" w:rsidP="006D3B14">
            <w:pPr>
              <w:spacing w:before="90"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D3B14" w:rsidRPr="006D3B14" w:rsidTr="006D3B14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9300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695"/>
              <w:gridCol w:w="4666"/>
            </w:tblGrid>
            <w:tr w:rsidR="006D3B14" w:rsidRPr="006D3B14" w:rsidTr="00F976EB">
              <w:trPr>
                <w:tblCellSpacing w:w="15" w:type="dxa"/>
              </w:trPr>
              <w:tc>
                <w:tcPr>
                  <w:tcW w:w="2300" w:type="dxa"/>
                  <w:vAlign w:val="center"/>
                  <w:hideMark/>
                </w:tcPr>
                <w:p w:rsidR="006D3B14" w:rsidRPr="006D3B14" w:rsidRDefault="00BB3AB5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696A6C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696A6C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829600" cy="2163998"/>
                        <wp:effectExtent l="19050" t="0" r="8850" b="0"/>
                        <wp:docPr id="7" name="Рисунок 1" descr="G:\трансфер\Сайт frateks\olympia_regio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трансфер\Сайт frateks\olympia_regio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9600" cy="2163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10" w:type="dxa"/>
                  <w:vAlign w:val="center"/>
                  <w:hideMark/>
                </w:tcPr>
                <w:p w:rsidR="006D3B14" w:rsidRPr="006D3B14" w:rsidRDefault="00BB3AB5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94258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394258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819843" cy="2199231"/>
                        <wp:effectExtent l="19050" t="0" r="0" b="0"/>
                        <wp:docPr id="8" name="Рисунок 2" descr="G:\трансфер\Сайт frateks\веро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трансфер\Сайт frateks\веро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9600" cy="2206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D3B14" w:rsidRPr="006D3B14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696A6C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3B14" w:rsidRPr="006D3B14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94258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Маршрут: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Вена – Венеция – Сан-Марино – Дельфы – Афины – мыс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Сунион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* - Олимпия – Верона – Мюнхен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Даты выезда: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узнавайте у менеджера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Продолжительность: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 дней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Кол-во ночных переездов: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Место отправления: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Минск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Стоимость: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625 €</w:t>
                  </w:r>
                  <w:r w:rsid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+160 000 </w:t>
                  </w:r>
                  <w:proofErr w:type="spellStart"/>
                  <w:r w:rsid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бел</w:t>
                  </w:r>
                  <w:proofErr w:type="gramStart"/>
                  <w:r w:rsid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.р</w:t>
                  </w:r>
                  <w:proofErr w:type="gramEnd"/>
                  <w:r w:rsid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убл</w:t>
                  </w:r>
                  <w:proofErr w:type="spellEnd"/>
                  <w:r w:rsid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D3B14" w:rsidRPr="006D3B14" w:rsidRDefault="006D3B14" w:rsidP="006D3B14">
            <w:pPr>
              <w:spacing w:before="90"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9300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750"/>
              <w:gridCol w:w="8550"/>
            </w:tblGrid>
            <w:tr w:rsidR="006D3B14" w:rsidRPr="006D3B14">
              <w:trPr>
                <w:tblCellSpacing w:w="15" w:type="dxa"/>
              </w:trPr>
              <w:tc>
                <w:tcPr>
                  <w:tcW w:w="900" w:type="dxa"/>
                  <w:tcBorders>
                    <w:bottom w:val="single" w:sz="24" w:space="0" w:color="FFFFFF"/>
                  </w:tcBorders>
                  <w:shd w:val="clear" w:color="auto" w:fill="7B7D7B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День</w:t>
                  </w:r>
                </w:p>
              </w:tc>
              <w:tc>
                <w:tcPr>
                  <w:tcW w:w="8220" w:type="dxa"/>
                  <w:tcBorders>
                    <w:bottom w:val="single" w:sz="24" w:space="0" w:color="FFFFFF"/>
                  </w:tcBorders>
                  <w:shd w:val="clear" w:color="auto" w:fill="7B7D7B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D3B14" w:rsidRPr="00BB3AB5" w:rsidRDefault="00BB3AB5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Программа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Отправление из Минска. Транзит по территории РБ, РП. Ночлег в транзитном отеле.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Отправление в Вену. По прибытии - обзорная экскурсия: Ратуша,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Рингштрассе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, Дунайский канал, Парламент, Опера, дом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Хундертвассера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... Свободное время. Ночлег в транзитном отеле.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Выезд в Венецию. По прибытии пешеходная экскурсия: площадь</w:t>
                  </w:r>
                  <w:proofErr w:type="gram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С</w:t>
                  </w:r>
                  <w:proofErr w:type="gram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в. Марка, дворец Дожей, мост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Риальто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, Большой канал, мост Вздохов, Церковь Св. Георгия… Свободное время. Ночлег в отеле на территории Италии.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4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Ознакомление с Сан-Марино. Переезд в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Анкону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. Посадка на паром. Отправление в Грецию.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5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Прибытие в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Патры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. Переезд в Дельфы. Посещение археологического комплекса: святилища Аполлона – Священной площади, храма Аполлона, Кастальского источника с омолаживающей водой и др. Отправление в Афины. Ночлег в отеле.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6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Обзорная экскурсия по Афинам: археологический комплекс Акрополя, Парфенон, храм Зевса, Парламент, Президентский дворец… Свободное время. Экскурсия на мыс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Сунион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*. Ночлег в отеле.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lastRenderedPageBreak/>
                    <w:t>7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Свободное время в Афинах с возможностью купания в Эгейском море. Отправление в Олимпию. Ночлег в транзитном отеле.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8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Прибытие в Олимпию. Экскурсия по археологическому комплексу: святилище бога Зевса, олимпийский стадион, музей Олимпии. Переезд в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Патры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, посадка на паром и отправление в Италию.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9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Прибытие в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Анкону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. Переезд в Верону. По прибытии – пешеходная экскурсия: площадь Бра, Арена, дом Джульетты, Кафедральный собор,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Кастельвеккьо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… Свободное время. Ночлег в отеле на территории Италии.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10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Прибытие в Мюнхен. Пешеходная экскурсия: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Изартор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,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Резиденц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, городская Ратуша,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Фрауэнкирхе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,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Мариенплац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,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Одеонсплац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, Оперный театр... Свободное время. Отправление в Минск. Ночной переезд.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11 день</w:t>
                  </w:r>
                </w:p>
              </w:tc>
              <w:tc>
                <w:tcPr>
                  <w:tcW w:w="0" w:type="auto"/>
                  <w:tcBorders>
                    <w:bottom w:val="single" w:sz="24" w:space="0" w:color="FFFFFF"/>
                  </w:tcBorders>
                  <w:shd w:val="clear" w:color="auto" w:fill="F1F1F1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lang w:eastAsia="ru-RU"/>
                    </w:rPr>
                    <w:t>Прибытие в Минск.</w:t>
                  </w:r>
                </w:p>
              </w:tc>
            </w:tr>
          </w:tbl>
          <w:p w:rsidR="006D3B14" w:rsidRPr="006D3B14" w:rsidRDefault="006D3B14" w:rsidP="00BB3AB5">
            <w:pPr>
              <w:spacing w:before="90" w:after="0" w:line="240" w:lineRule="auto"/>
              <w:rPr>
                <w:rFonts w:ascii="Trebuchet MS" w:eastAsia="Times New Roman" w:hAnsi="Trebuchet MS" w:cs="Times New Roman"/>
                <w:color w:val="394258"/>
                <w:sz w:val="20"/>
                <w:szCs w:val="20"/>
                <w:lang w:eastAsia="ru-RU"/>
              </w:rPr>
            </w:pPr>
            <w:r w:rsidRPr="006D3B14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br/>
            </w:r>
          </w:p>
          <w:p w:rsidR="006D3B14" w:rsidRPr="00BB3AB5" w:rsidRDefault="006D3B14" w:rsidP="006D3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за доплату на мыс </w:t>
            </w:r>
            <w:proofErr w:type="spellStart"/>
            <w:r w:rsidRPr="00BB3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Сунион</w:t>
            </w:r>
            <w:proofErr w:type="spellEnd"/>
            <w:r w:rsidRPr="00BB3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осуществляется при наличии не менее 15 желающих.</w:t>
            </w:r>
          </w:p>
          <w:tbl>
            <w:tblPr>
              <w:tblW w:w="9300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092"/>
              <w:gridCol w:w="5208"/>
            </w:tblGrid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gridSpan w:val="2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В стоимость не включено: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Для граждан РБ: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консульский сбор 60; евро;</w:t>
                  </w:r>
                </w:p>
                <w:p w:rsidR="006D3B14" w:rsidRPr="00BB3AB5" w:rsidRDefault="006D3B14" w:rsidP="00740C7C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595" w:hanging="35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медицинская страховка (после 60 лет – </w:t>
                  </w:r>
                  <w:proofErr w:type="gramStart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согласно тарифа</w:t>
                  </w:r>
                  <w:proofErr w:type="gramEnd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);</w:t>
                  </w:r>
                </w:p>
              </w:tc>
              <w:tc>
                <w:tcPr>
                  <w:tcW w:w="0" w:type="auto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Для граждан РФ: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виза 85 евро;</w:t>
                  </w:r>
                </w:p>
                <w:p w:rsidR="006D3B14" w:rsidRPr="00BB3AB5" w:rsidRDefault="006D3B14" w:rsidP="00740C7C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595" w:hanging="35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медицинская страховка: в расчете 1 евро на день путешествия, от 65 лет  - двойной тариф;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gridSpan w:val="2"/>
                  <w:hideMark/>
                </w:tcPr>
                <w:p w:rsidR="006D3B14" w:rsidRPr="00BB3AB5" w:rsidRDefault="006D3B14" w:rsidP="006D3B14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водный трамвай в Венеции (15 евро);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входные билеты в музеи (4 – 15 евро каждый);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экскурсия на мыс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Сунион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(25 евро, до 12 лет – 10 евро);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билет в археологическую зону Олимпии (6-9 евро);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билет в археологическую зону Дельфы (9 евро);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билет в храм Посейдона (4 евро);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билет в храм Зевса (4 евро);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завтра/ужин на пароме (от 10 евро);</w:t>
                  </w:r>
                </w:p>
                <w:p w:rsidR="006D3B14" w:rsidRPr="00BB3AB5" w:rsidRDefault="006D3B14" w:rsidP="00740C7C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595" w:hanging="35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дополнительные экскурсии по маршруту (5-12 евро).</w:t>
                  </w:r>
                </w:p>
              </w:tc>
            </w:tr>
            <w:tr w:rsidR="006D3B14" w:rsidRPr="006D3B14">
              <w:trPr>
                <w:tblCellSpacing w:w="15" w:type="dxa"/>
              </w:trPr>
              <w:tc>
                <w:tcPr>
                  <w:tcW w:w="0" w:type="auto"/>
                  <w:gridSpan w:val="2"/>
                  <w:hideMark/>
                </w:tcPr>
                <w:p w:rsidR="006D3B14" w:rsidRPr="00BB3AB5" w:rsidRDefault="006D3B14" w:rsidP="006D3B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В стоимость включено: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проезд автобусом 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еврокласса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проживание в отелях;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завтраки в отелях;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проезд на пароме «</w:t>
                  </w:r>
                  <w:proofErr w:type="spellStart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Анкона-Патры-Анкона</w:t>
                  </w:r>
                  <w:proofErr w:type="spellEnd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6D3B14" w:rsidRPr="00BB3AB5" w:rsidRDefault="006D3B14" w:rsidP="006D3B14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345" w:lineRule="atLeast"/>
                    <w:ind w:left="60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обзорные экскурсии, </w:t>
                  </w:r>
                  <w:proofErr w:type="gramStart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согласно программы</w:t>
                  </w:r>
                  <w:proofErr w:type="gramEnd"/>
                  <w:r w:rsidRPr="00BB3A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</w:tc>
            </w:tr>
          </w:tbl>
          <w:p w:rsidR="00740C7C" w:rsidRDefault="00740C7C" w:rsidP="006D3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D3B14" w:rsidRPr="00BB3AB5" w:rsidRDefault="006D3B14" w:rsidP="006D3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</w:t>
            </w:r>
            <w:r w:rsidR="00BB3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еобходимые документы: </w:t>
            </w:r>
            <w:r w:rsidRPr="00BB3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Паспорт, копия его 1-й и 2-й страниц; 2 фото на светлом фоне паспортного размера; справка с места работы на фирменном бланке с указанием должности и зарплаты за последние три месяца; копии заполненных страниц трудовой книжки, заверенные печатью; справка с места учебы для студентов и учащихся; копия пенсионного удостоверения, копия трудовой книжки и справка о размере пенсии для пенсионеров. Для неработающих граждан – справка с места работы с указанием зарплаты и копии страниц трудовой книжки лица, финансирующего поездку. Копия технического паспорта автомобиля.</w:t>
            </w:r>
          </w:p>
          <w:p w:rsidR="006D3B14" w:rsidRPr="00BB3AB5" w:rsidRDefault="006D3B14" w:rsidP="006D3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КЛИЕНТОВ ДО 18 лет, путешествующих с одним из родителей: разрешение на выезд от второго родителя – 2 экземпляра, оба заверенные нотариально. Один экземпляр должен быть переведён на французский язык переводчиком, аккредитованным при государственной нотариальной конторе. Перевод на Французский язык тоже должен быть заверен государственным нотариусом! Копия и оригинал свидетельства о рождении. Оригинал и ксерокопия паспорта второго родителя. Анкета туриста.</w:t>
            </w:r>
          </w:p>
          <w:p w:rsidR="006D3B14" w:rsidRPr="006D3B14" w:rsidRDefault="006D3B14" w:rsidP="006D3B1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E435A" w:rsidRDefault="0011087A">
      <w:bookmarkStart w:id="0" w:name="_GoBack"/>
      <w:bookmarkEnd w:id="0"/>
    </w:p>
    <w:sectPr w:rsidR="007E435A" w:rsidSect="00740C7C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35975"/>
    <w:multiLevelType w:val="multilevel"/>
    <w:tmpl w:val="662A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9906D3"/>
    <w:multiLevelType w:val="multilevel"/>
    <w:tmpl w:val="FE7E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F178F4"/>
    <w:multiLevelType w:val="multilevel"/>
    <w:tmpl w:val="08F2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5D18AA"/>
    <w:multiLevelType w:val="multilevel"/>
    <w:tmpl w:val="D43A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6136C6"/>
    <w:multiLevelType w:val="multilevel"/>
    <w:tmpl w:val="1592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D3B14"/>
    <w:rsid w:val="0011087A"/>
    <w:rsid w:val="006D3B14"/>
    <w:rsid w:val="00740C7C"/>
    <w:rsid w:val="009B4E74"/>
    <w:rsid w:val="00A944C3"/>
    <w:rsid w:val="00B96BCB"/>
    <w:rsid w:val="00BB3AB5"/>
    <w:rsid w:val="00F01127"/>
    <w:rsid w:val="00F92287"/>
    <w:rsid w:val="00F9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B"/>
  </w:style>
  <w:style w:type="paragraph" w:styleId="1">
    <w:name w:val="heading 1"/>
    <w:basedOn w:val="a"/>
    <w:link w:val="10"/>
    <w:uiPriority w:val="9"/>
    <w:qFormat/>
    <w:rsid w:val="006D3B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B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D3B14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3B14"/>
  </w:style>
  <w:style w:type="character" w:styleId="a4">
    <w:name w:val="Strong"/>
    <w:basedOn w:val="a0"/>
    <w:uiPriority w:val="22"/>
    <w:qFormat/>
    <w:rsid w:val="006D3B14"/>
    <w:rPr>
      <w:b/>
      <w:bCs/>
    </w:rPr>
  </w:style>
  <w:style w:type="character" w:customStyle="1" w:styleId="sig-link-innerwrapper">
    <w:name w:val="sig-link-innerwrapper"/>
    <w:basedOn w:val="a0"/>
    <w:rsid w:val="006D3B14"/>
  </w:style>
  <w:style w:type="paragraph" w:styleId="a5">
    <w:name w:val="Normal (Web)"/>
    <w:basedOn w:val="a"/>
    <w:uiPriority w:val="99"/>
    <w:semiHidden/>
    <w:unhideWhenUsed/>
    <w:rsid w:val="006D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D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3B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B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D3B14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3B14"/>
  </w:style>
  <w:style w:type="character" w:styleId="a4">
    <w:name w:val="Strong"/>
    <w:basedOn w:val="a0"/>
    <w:uiPriority w:val="22"/>
    <w:qFormat/>
    <w:rsid w:val="006D3B14"/>
    <w:rPr>
      <w:b/>
      <w:bCs/>
    </w:rPr>
  </w:style>
  <w:style w:type="character" w:customStyle="1" w:styleId="sig-link-innerwrapper">
    <w:name w:val="sig-link-innerwrapper"/>
    <w:basedOn w:val="a0"/>
    <w:rsid w:val="006D3B14"/>
  </w:style>
  <w:style w:type="paragraph" w:styleId="a5">
    <w:name w:val="Normal (Web)"/>
    <w:basedOn w:val="a"/>
    <w:uiPriority w:val="99"/>
    <w:semiHidden/>
    <w:unhideWhenUsed/>
    <w:rsid w:val="006D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D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4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05">
              <w:marLeft w:val="0"/>
              <w:marRight w:val="0"/>
              <w:marTop w:val="0"/>
              <w:marBottom w:val="0"/>
              <w:divBdr>
                <w:top w:val="single" w:sz="6" w:space="0" w:color="989898"/>
                <w:left w:val="single" w:sz="6" w:space="0" w:color="989898"/>
                <w:bottom w:val="single" w:sz="6" w:space="0" w:color="989898"/>
                <w:right w:val="single" w:sz="6" w:space="0" w:color="989898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2014-05-31T11:58:00Z</dcterms:created>
  <dcterms:modified xsi:type="dcterms:W3CDTF">2014-06-01T11:43:00Z</dcterms:modified>
</cp:coreProperties>
</file>